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11" w:rsidRPr="00C95211" w:rsidRDefault="00C95211" w:rsidP="00C95211">
      <w:pPr>
        <w:jc w:val="center"/>
        <w:rPr>
          <w:b/>
          <w:bCs/>
          <w:sz w:val="28"/>
          <w:szCs w:val="28"/>
        </w:rPr>
      </w:pPr>
      <w:r w:rsidRPr="00C95211">
        <w:rPr>
          <w:b/>
          <w:bCs/>
          <w:sz w:val="28"/>
          <w:szCs w:val="28"/>
        </w:rPr>
        <w:t>All-India Co-</w:t>
      </w:r>
      <w:proofErr w:type="gramStart"/>
      <w:r w:rsidRPr="00C95211">
        <w:rPr>
          <w:b/>
          <w:bCs/>
          <w:sz w:val="28"/>
          <w:szCs w:val="28"/>
        </w:rPr>
        <w:t>ordinated</w:t>
      </w:r>
      <w:proofErr w:type="gramEnd"/>
      <w:r w:rsidRPr="00C95211">
        <w:rPr>
          <w:b/>
          <w:bCs/>
          <w:sz w:val="28"/>
          <w:szCs w:val="28"/>
        </w:rPr>
        <w:t xml:space="preserve"> Research Project on Goat Improvement</w:t>
      </w:r>
    </w:p>
    <w:p w:rsidR="00C95211" w:rsidRPr="00C95211" w:rsidRDefault="00C95211" w:rsidP="00C95211">
      <w:pPr>
        <w:jc w:val="center"/>
        <w:rPr>
          <w:b/>
          <w:bCs/>
          <w:sz w:val="28"/>
          <w:szCs w:val="28"/>
        </w:rPr>
      </w:pPr>
      <w:proofErr w:type="spellStart"/>
      <w:r w:rsidRPr="00C95211">
        <w:rPr>
          <w:b/>
          <w:bCs/>
          <w:sz w:val="28"/>
          <w:szCs w:val="28"/>
        </w:rPr>
        <w:t>Osmanabadi</w:t>
      </w:r>
      <w:proofErr w:type="spellEnd"/>
      <w:r w:rsidRPr="00C95211">
        <w:rPr>
          <w:b/>
          <w:bCs/>
          <w:sz w:val="28"/>
          <w:szCs w:val="28"/>
        </w:rPr>
        <w:t xml:space="preserve"> </w:t>
      </w:r>
      <w:r w:rsidRPr="00C95211">
        <w:rPr>
          <w:b/>
          <w:bCs/>
          <w:sz w:val="28"/>
          <w:szCs w:val="28"/>
        </w:rPr>
        <w:t>Goat Field Unit</w:t>
      </w:r>
    </w:p>
    <w:p w:rsidR="00C95211" w:rsidRDefault="00C95211" w:rsidP="00C95211">
      <w:pPr>
        <w:jc w:val="center"/>
        <w:rPr>
          <w:b/>
          <w:bCs/>
        </w:rPr>
      </w:pPr>
    </w:p>
    <w:p w:rsidR="00C95211" w:rsidRPr="00C95211" w:rsidRDefault="00C95211" w:rsidP="00C95211">
      <w:pPr>
        <w:jc w:val="center"/>
        <w:rPr>
          <w:b/>
          <w:bCs/>
          <w:sz w:val="26"/>
          <w:szCs w:val="26"/>
        </w:rPr>
      </w:pPr>
      <w:r w:rsidRPr="00C95211">
        <w:rPr>
          <w:b/>
          <w:bCs/>
          <w:sz w:val="26"/>
          <w:szCs w:val="26"/>
        </w:rPr>
        <w:t>S</w:t>
      </w:r>
      <w:r w:rsidRPr="00C95211">
        <w:rPr>
          <w:b/>
          <w:bCs/>
          <w:sz w:val="26"/>
          <w:szCs w:val="26"/>
        </w:rPr>
        <w:t>uccess stories</w:t>
      </w:r>
    </w:p>
    <w:p w:rsidR="00C95211" w:rsidRDefault="00C95211" w:rsidP="00C95211">
      <w:pPr>
        <w:rPr>
          <w:b/>
          <w:bCs/>
        </w:rPr>
      </w:pPr>
    </w:p>
    <w:p w:rsidR="00C95211" w:rsidRDefault="00C95211" w:rsidP="00C95211">
      <w:pPr>
        <w:jc w:val="both"/>
      </w:pPr>
      <w:r>
        <w:t xml:space="preserve">2011 and 2012 were years of severe drought in the </w:t>
      </w:r>
      <w:proofErr w:type="spellStart"/>
      <w:r>
        <w:t>Osmanabadi</w:t>
      </w:r>
      <w:proofErr w:type="spellEnd"/>
      <w:r>
        <w:t xml:space="preserve"> unit field areas. We feared that goat owners might sell their goats as there were hardly any grazing resources, crop residues or tree leaves for them. However, most goat owners managed their goats well and earned an income for their families in a situation when they had no income from their land as there was no rain or irrigation water to grow any crops. The success stories given below are of two such goat keepers. </w:t>
      </w:r>
    </w:p>
    <w:p w:rsidR="00C95211" w:rsidRDefault="00C95211" w:rsidP="00C95211">
      <w:pPr>
        <w:jc w:val="both"/>
      </w:pPr>
    </w:p>
    <w:p w:rsidR="00C95211" w:rsidRDefault="00C95211" w:rsidP="00C95211">
      <w:pPr>
        <w:jc w:val="both"/>
      </w:pPr>
      <w:r w:rsidRPr="00FE6DCF">
        <w:rPr>
          <w:b/>
          <w:bCs/>
        </w:rPr>
        <w:t>1.</w:t>
      </w:r>
      <w:r>
        <w:t xml:space="preserve"> </w:t>
      </w:r>
      <w:r w:rsidRPr="00A50AAB">
        <w:rPr>
          <w:b/>
          <w:bCs/>
        </w:rPr>
        <w:t xml:space="preserve">Mrs. </w:t>
      </w:r>
      <w:proofErr w:type="spellStart"/>
      <w:r w:rsidRPr="00A50AAB">
        <w:rPr>
          <w:b/>
          <w:bCs/>
        </w:rPr>
        <w:t>Pushpa</w:t>
      </w:r>
      <w:proofErr w:type="spellEnd"/>
      <w:r w:rsidRPr="00A50AAB">
        <w:rPr>
          <w:b/>
          <w:bCs/>
        </w:rPr>
        <w:t xml:space="preserve"> </w:t>
      </w:r>
      <w:proofErr w:type="spellStart"/>
      <w:r w:rsidRPr="00A50AAB">
        <w:rPr>
          <w:b/>
          <w:bCs/>
        </w:rPr>
        <w:t>Balasaheb</w:t>
      </w:r>
      <w:proofErr w:type="spellEnd"/>
      <w:r w:rsidRPr="00A50AAB">
        <w:rPr>
          <w:b/>
          <w:bCs/>
        </w:rPr>
        <w:t xml:space="preserve"> </w:t>
      </w:r>
      <w:proofErr w:type="spellStart"/>
      <w:r w:rsidRPr="00A50AAB">
        <w:rPr>
          <w:b/>
          <w:bCs/>
        </w:rPr>
        <w:t>Demunde</w:t>
      </w:r>
      <w:proofErr w:type="spellEnd"/>
      <w:r w:rsidRPr="00A50AAB">
        <w:rPr>
          <w:b/>
          <w:bCs/>
        </w:rPr>
        <w:t xml:space="preserve"> and Mr. </w:t>
      </w:r>
      <w:proofErr w:type="spellStart"/>
      <w:r w:rsidRPr="00A50AAB">
        <w:rPr>
          <w:b/>
          <w:bCs/>
        </w:rPr>
        <w:t>Balasaheb</w:t>
      </w:r>
      <w:proofErr w:type="spellEnd"/>
      <w:r w:rsidRPr="00A50AAB">
        <w:rPr>
          <w:b/>
          <w:bCs/>
        </w:rPr>
        <w:t xml:space="preserve"> </w:t>
      </w:r>
      <w:proofErr w:type="spellStart"/>
      <w:r w:rsidRPr="00A50AAB">
        <w:rPr>
          <w:b/>
          <w:bCs/>
        </w:rPr>
        <w:t>Uddhav</w:t>
      </w:r>
      <w:proofErr w:type="spellEnd"/>
      <w:r w:rsidRPr="00A50AAB">
        <w:rPr>
          <w:b/>
          <w:bCs/>
        </w:rPr>
        <w:t xml:space="preserve"> </w:t>
      </w:r>
      <w:proofErr w:type="spellStart"/>
      <w:r w:rsidRPr="00A50AAB">
        <w:rPr>
          <w:b/>
          <w:bCs/>
        </w:rPr>
        <w:t>Demunde</w:t>
      </w:r>
      <w:proofErr w:type="spellEnd"/>
      <w:r w:rsidRPr="00A50AAB">
        <w:rPr>
          <w:b/>
          <w:bCs/>
        </w:rPr>
        <w:t xml:space="preserve"> of </w:t>
      </w:r>
      <w:proofErr w:type="spellStart"/>
      <w:r w:rsidRPr="00A50AAB">
        <w:rPr>
          <w:b/>
          <w:bCs/>
        </w:rPr>
        <w:t>Kamone</w:t>
      </w:r>
      <w:proofErr w:type="spellEnd"/>
      <w:r w:rsidRPr="00A50AAB">
        <w:rPr>
          <w:b/>
          <w:bCs/>
        </w:rPr>
        <w:t xml:space="preserve"> in Taluka </w:t>
      </w:r>
      <w:proofErr w:type="spellStart"/>
      <w:r w:rsidRPr="00A50AAB">
        <w:rPr>
          <w:b/>
          <w:bCs/>
        </w:rPr>
        <w:t>Karmala</w:t>
      </w:r>
      <w:proofErr w:type="spellEnd"/>
      <w:r w:rsidRPr="00A50AAB">
        <w:rPr>
          <w:b/>
          <w:bCs/>
        </w:rPr>
        <w:t>, Dist. Solapur</w:t>
      </w:r>
      <w:r>
        <w:t xml:space="preserve">: The </w:t>
      </w:r>
      <w:proofErr w:type="spellStart"/>
      <w:r>
        <w:t>Demundes</w:t>
      </w:r>
      <w:proofErr w:type="spellEnd"/>
      <w:r>
        <w:t xml:space="preserve"> have two children; one is in the first grade and one in kindergarten. They own 6 </w:t>
      </w:r>
      <w:proofErr w:type="gramStart"/>
      <w:r>
        <w:t>acres</w:t>
      </w:r>
      <w:proofErr w:type="gramEnd"/>
      <w:r>
        <w:t xml:space="preserve"> land but 2 acres out of that is uncultivable and the remaining 4 acres is rain-fed. They used to grow </w:t>
      </w:r>
      <w:proofErr w:type="spellStart"/>
      <w:r>
        <w:t>jowar</w:t>
      </w:r>
      <w:proofErr w:type="spellEnd"/>
      <w:r>
        <w:t xml:space="preserve"> (sorghum) for home </w:t>
      </w:r>
    </w:p>
    <w:p w:rsidR="00C95211" w:rsidRDefault="00C95211" w:rsidP="00C95211">
      <w:pPr>
        <w:jc w:val="both"/>
      </w:pPr>
    </w:p>
    <w:p w:rsidR="00C95211" w:rsidRDefault="00C95211" w:rsidP="00C95211">
      <w:pPr>
        <w:jc w:val="both"/>
      </w:pPr>
      <w:r>
        <w:t xml:space="preserve">consumption, pigeon pea (lentils) and onion but the income was inadequate to feed the family. There was no employment available in the village. From 2002 to 2004, both of them migrated to the </w:t>
      </w:r>
      <w:proofErr w:type="spellStart"/>
      <w:r>
        <w:t>Patas</w:t>
      </w:r>
      <w:proofErr w:type="spellEnd"/>
      <w:r>
        <w:t xml:space="preserve"> sugar factory to work as sugarcane harvesters. As this work was seasonal, they worked as construction </w:t>
      </w:r>
      <w:proofErr w:type="spellStart"/>
      <w:r>
        <w:t>labourers</w:t>
      </w:r>
      <w:proofErr w:type="spellEnd"/>
      <w:r>
        <w:t xml:space="preserve"> in Pune for three years. Finally</w:t>
      </w:r>
      <w:r>
        <w:t>,</w:t>
      </w:r>
      <w:r>
        <w:t xml:space="preserve"> they came back to the village and started farming again but because of the paucity of rain, couldn’t even produce enough grain to last the family for a year. Their first child was born in 2007; so </w:t>
      </w:r>
      <w:proofErr w:type="spellStart"/>
      <w:r>
        <w:t>Pushpabai</w:t>
      </w:r>
      <w:proofErr w:type="spellEnd"/>
      <w:r>
        <w:t xml:space="preserve"> could not go and work on other people’s farms. She therefore decided to start keeping goats for a livelihood. </w:t>
      </w:r>
    </w:p>
    <w:p w:rsidR="00C95211" w:rsidRDefault="00C95211" w:rsidP="00C95211">
      <w:pPr>
        <w:jc w:val="both"/>
      </w:pPr>
    </w:p>
    <w:p w:rsidR="00C95211" w:rsidRDefault="00C95211" w:rsidP="00C95211">
      <w:pPr>
        <w:jc w:val="both"/>
      </w:pPr>
      <w:r>
        <w:t xml:space="preserve">In 2008, she bought two does on credit from a trader in the village and subsequently her father loaned two more does to her. She kept adding to her flock and now she has 14 </w:t>
      </w:r>
      <w:proofErr w:type="spellStart"/>
      <w:r>
        <w:t>Osmanabadi</w:t>
      </w:r>
      <w:proofErr w:type="spellEnd"/>
      <w:r>
        <w:t xml:space="preserve"> goats and 16 kids. She does all the housework, looks after the children and also takes the goats for grazing. Now they get 75% of their income from goat keeping and 25% from farming. The </w:t>
      </w:r>
      <w:proofErr w:type="spellStart"/>
      <w:r>
        <w:t>Demunde</w:t>
      </w:r>
      <w:proofErr w:type="spellEnd"/>
      <w:r>
        <w:t xml:space="preserve"> family participated in the </w:t>
      </w:r>
      <w:proofErr w:type="spellStart"/>
      <w:r>
        <w:t>Osmanabadi</w:t>
      </w:r>
      <w:proofErr w:type="spellEnd"/>
      <w:r>
        <w:t xml:space="preserve"> project implemented by NARI, from 2010. Under the guidance of NARI’s extension officer Mr. K.M. </w:t>
      </w:r>
      <w:proofErr w:type="spellStart"/>
      <w:r>
        <w:t>Chavan</w:t>
      </w:r>
      <w:proofErr w:type="spellEnd"/>
      <w:r>
        <w:t xml:space="preserve"> and Mr. </w:t>
      </w:r>
      <w:proofErr w:type="spellStart"/>
      <w:r>
        <w:t>Haribhau</w:t>
      </w:r>
      <w:proofErr w:type="spellEnd"/>
      <w:r>
        <w:t xml:space="preserve"> </w:t>
      </w:r>
      <w:proofErr w:type="spellStart"/>
      <w:r>
        <w:t>Thombare</w:t>
      </w:r>
      <w:proofErr w:type="spellEnd"/>
      <w:r>
        <w:t xml:space="preserve"> of the Mahatma </w:t>
      </w:r>
      <w:proofErr w:type="spellStart"/>
      <w:r>
        <w:t>Phule</w:t>
      </w:r>
      <w:proofErr w:type="spellEnd"/>
      <w:r>
        <w:t xml:space="preserve"> </w:t>
      </w:r>
      <w:proofErr w:type="spellStart"/>
      <w:r>
        <w:t>Samaj</w:t>
      </w:r>
      <w:proofErr w:type="spellEnd"/>
      <w:r>
        <w:t xml:space="preserve"> </w:t>
      </w:r>
      <w:proofErr w:type="spellStart"/>
      <w:r>
        <w:t>Seva</w:t>
      </w:r>
      <w:proofErr w:type="spellEnd"/>
      <w:r>
        <w:t xml:space="preserve"> Mandal, </w:t>
      </w:r>
      <w:proofErr w:type="spellStart"/>
      <w:r>
        <w:t>Karmala</w:t>
      </w:r>
      <w:proofErr w:type="spellEnd"/>
      <w:r>
        <w:t xml:space="preserve">, Mrs. </w:t>
      </w:r>
      <w:proofErr w:type="spellStart"/>
      <w:r>
        <w:t>Pushpa</w:t>
      </w:r>
      <w:proofErr w:type="spellEnd"/>
      <w:r>
        <w:t xml:space="preserve"> </w:t>
      </w:r>
      <w:proofErr w:type="spellStart"/>
      <w:r>
        <w:t>Demunde</w:t>
      </w:r>
      <w:proofErr w:type="spellEnd"/>
      <w:r>
        <w:t xml:space="preserve"> started giving supplementary feed to her pregnant goats, her goats were vaccinated regularly and kid and adult mortality was almost eliminated. A superior buck was kept by NARI on their hamlet for mating of goats. She also started earning more from the sale of kids as now she knew the weights of the kids. She looked after the goats well in the drought from 2011 to 2013. </w:t>
      </w:r>
    </w:p>
    <w:p w:rsidR="00C95211" w:rsidRDefault="00C95211" w:rsidP="00C95211">
      <w:pPr>
        <w:jc w:val="both"/>
      </w:pPr>
    </w:p>
    <w:p w:rsidR="00C95211" w:rsidRDefault="00C95211" w:rsidP="00C95211">
      <w:pPr>
        <w:jc w:val="both"/>
      </w:pPr>
      <w:r>
        <w:t xml:space="preserve">The </w:t>
      </w:r>
      <w:proofErr w:type="spellStart"/>
      <w:r>
        <w:t>Demundes</w:t>
      </w:r>
      <w:proofErr w:type="spellEnd"/>
      <w:r>
        <w:t xml:space="preserve"> dug a well on their land with </w:t>
      </w:r>
      <w:proofErr w:type="gramStart"/>
      <w:r>
        <w:t>Rs.50,000</w:t>
      </w:r>
      <w:proofErr w:type="gramEnd"/>
      <w:r>
        <w:t xml:space="preserve"> they received from selling their goat kids. This year they are growing </w:t>
      </w:r>
      <w:smartTag w:uri="urn:schemas-microsoft-com:office:smarttags" w:element="place">
        <w:smartTag w:uri="urn:schemas-microsoft-com:office:smarttags" w:element="City">
          <w:r>
            <w:t>Lucerne</w:t>
          </w:r>
        </w:smartTag>
      </w:smartTag>
      <w:r>
        <w:t xml:space="preserve"> on 0.25 acres for their goats along with grain crops. The money they needed for cultivating their land also came from the sale of kids. They were also able to pay off a loan of </w:t>
      </w:r>
      <w:proofErr w:type="gramStart"/>
      <w:r>
        <w:t>Rs.40,000</w:t>
      </w:r>
      <w:proofErr w:type="gramEnd"/>
      <w:r>
        <w:t xml:space="preserve"> from the sale proceeds of goat kids. </w:t>
      </w:r>
    </w:p>
    <w:p w:rsidR="00C95211" w:rsidRPr="001C793B" w:rsidRDefault="00C95211" w:rsidP="00C95211">
      <w:pPr>
        <w:jc w:val="both"/>
        <w:rPr>
          <w:sz w:val="20"/>
          <w:szCs w:val="20"/>
        </w:rPr>
      </w:pPr>
    </w:p>
    <w:p w:rsidR="00C95211" w:rsidRDefault="00C95211" w:rsidP="00C95211">
      <w:pPr>
        <w:rPr>
          <w:b/>
          <w:bCs/>
        </w:rPr>
      </w:pPr>
    </w:p>
    <w:p w:rsidR="00C95211" w:rsidRDefault="00C95211" w:rsidP="00C95211">
      <w:pPr>
        <w:rPr>
          <w:b/>
          <w:bCs/>
        </w:rPr>
      </w:pPr>
    </w:p>
    <w:p w:rsidR="00C95211" w:rsidRDefault="00C95211" w:rsidP="00C95211">
      <w:pPr>
        <w:rPr>
          <w:b/>
          <w:bCs/>
        </w:rPr>
      </w:pPr>
    </w:p>
    <w:p w:rsidR="00C95211" w:rsidRDefault="00C95211" w:rsidP="00C95211">
      <w:pPr>
        <w:rPr>
          <w:b/>
          <w:bCs/>
        </w:rPr>
      </w:pPr>
    </w:p>
    <w:p w:rsidR="00C95211" w:rsidRDefault="00C95211" w:rsidP="00C95211">
      <w:pPr>
        <w:rPr>
          <w:b/>
          <w:bCs/>
        </w:rPr>
      </w:pPr>
    </w:p>
    <w:p w:rsidR="00C95211" w:rsidRDefault="00C95211" w:rsidP="00C95211">
      <w:pPr>
        <w:rPr>
          <w:b/>
          <w:bCs/>
        </w:rPr>
      </w:pPr>
    </w:p>
    <w:p w:rsidR="00C95211" w:rsidRPr="000A44D8" w:rsidRDefault="00C95211" w:rsidP="00C95211">
      <w:pPr>
        <w:rPr>
          <w:b/>
          <w:bCs/>
        </w:rPr>
      </w:pPr>
      <w:bookmarkStart w:id="0" w:name="_GoBack"/>
      <w:bookmarkEnd w:id="0"/>
      <w:r w:rsidRPr="000A44D8">
        <w:rPr>
          <w:b/>
          <w:bCs/>
        </w:rPr>
        <w:lastRenderedPageBreak/>
        <w:t xml:space="preserve">Table 1. Mrs. </w:t>
      </w:r>
      <w:proofErr w:type="spellStart"/>
      <w:r w:rsidRPr="000A44D8">
        <w:rPr>
          <w:b/>
          <w:bCs/>
        </w:rPr>
        <w:t>Pushpa</w:t>
      </w:r>
      <w:proofErr w:type="spellEnd"/>
      <w:r w:rsidRPr="000A44D8">
        <w:rPr>
          <w:b/>
          <w:bCs/>
        </w:rPr>
        <w:t xml:space="preserve"> </w:t>
      </w:r>
      <w:proofErr w:type="spellStart"/>
      <w:r w:rsidRPr="000A44D8">
        <w:rPr>
          <w:b/>
          <w:bCs/>
        </w:rPr>
        <w:t>Demunde’s</w:t>
      </w:r>
      <w:proofErr w:type="spellEnd"/>
      <w:r w:rsidRPr="000A44D8">
        <w:rPr>
          <w:b/>
          <w:bCs/>
        </w:rPr>
        <w:t xml:space="preserve"> income and expenditure from goat rearing from Nov. 2010 to Sept. 2013. </w:t>
      </w:r>
    </w:p>
    <w:p w:rsidR="00C95211" w:rsidRPr="001C793B" w:rsidRDefault="00C95211" w:rsidP="00C95211">
      <w:pPr>
        <w:rPr>
          <w:sz w:val="20"/>
          <w:szCs w:val="20"/>
        </w:rPr>
      </w:pPr>
    </w:p>
    <w:tbl>
      <w:tblPr>
        <w:tblStyle w:val="TableGrid"/>
        <w:tblW w:w="9747" w:type="dxa"/>
        <w:tblLayout w:type="fixed"/>
        <w:tblLook w:val="01E0" w:firstRow="1" w:lastRow="1" w:firstColumn="1" w:lastColumn="1" w:noHBand="0" w:noVBand="0"/>
      </w:tblPr>
      <w:tblGrid>
        <w:gridCol w:w="1384"/>
        <w:gridCol w:w="709"/>
        <w:gridCol w:w="709"/>
        <w:gridCol w:w="850"/>
        <w:gridCol w:w="709"/>
        <w:gridCol w:w="1134"/>
        <w:gridCol w:w="1276"/>
        <w:gridCol w:w="1559"/>
        <w:gridCol w:w="1417"/>
      </w:tblGrid>
      <w:tr w:rsidR="00C95211" w:rsidTr="00580175">
        <w:tc>
          <w:tcPr>
            <w:tcW w:w="1384" w:type="dxa"/>
          </w:tcPr>
          <w:p w:rsidR="00C95211" w:rsidRPr="008F72DD" w:rsidRDefault="00C95211" w:rsidP="00580175">
            <w:pPr>
              <w:jc w:val="center"/>
              <w:rPr>
                <w:sz w:val="22"/>
                <w:szCs w:val="22"/>
              </w:rPr>
            </w:pPr>
            <w:r w:rsidRPr="008F72DD">
              <w:rPr>
                <w:sz w:val="22"/>
                <w:szCs w:val="22"/>
              </w:rPr>
              <w:t>Period</w:t>
            </w:r>
          </w:p>
        </w:tc>
        <w:tc>
          <w:tcPr>
            <w:tcW w:w="1418" w:type="dxa"/>
            <w:gridSpan w:val="2"/>
          </w:tcPr>
          <w:p w:rsidR="00C95211" w:rsidRPr="008F72DD" w:rsidRDefault="00C95211" w:rsidP="00580175">
            <w:pPr>
              <w:jc w:val="center"/>
              <w:rPr>
                <w:sz w:val="22"/>
                <w:szCs w:val="22"/>
              </w:rPr>
            </w:pPr>
            <w:r w:rsidRPr="008F72DD">
              <w:rPr>
                <w:sz w:val="22"/>
                <w:szCs w:val="22"/>
              </w:rPr>
              <w:t>Number of goats</w:t>
            </w:r>
          </w:p>
        </w:tc>
        <w:tc>
          <w:tcPr>
            <w:tcW w:w="1559" w:type="dxa"/>
            <w:gridSpan w:val="2"/>
          </w:tcPr>
          <w:p w:rsidR="00C95211" w:rsidRPr="008F72DD" w:rsidRDefault="00C95211" w:rsidP="00580175">
            <w:pPr>
              <w:jc w:val="center"/>
              <w:rPr>
                <w:sz w:val="22"/>
                <w:szCs w:val="22"/>
              </w:rPr>
            </w:pPr>
            <w:r w:rsidRPr="008F72DD">
              <w:rPr>
                <w:sz w:val="22"/>
                <w:szCs w:val="22"/>
              </w:rPr>
              <w:t>Sold during the year</w:t>
            </w:r>
          </w:p>
        </w:tc>
        <w:tc>
          <w:tcPr>
            <w:tcW w:w="1134" w:type="dxa"/>
          </w:tcPr>
          <w:p w:rsidR="00C95211" w:rsidRPr="008F72DD" w:rsidRDefault="00C95211" w:rsidP="00580175">
            <w:pPr>
              <w:jc w:val="center"/>
              <w:rPr>
                <w:sz w:val="22"/>
                <w:szCs w:val="22"/>
              </w:rPr>
            </w:pPr>
            <w:r w:rsidRPr="008F72DD">
              <w:rPr>
                <w:sz w:val="22"/>
                <w:szCs w:val="22"/>
              </w:rPr>
              <w:t>Total sale proceeds</w:t>
            </w:r>
          </w:p>
        </w:tc>
        <w:tc>
          <w:tcPr>
            <w:tcW w:w="1276" w:type="dxa"/>
          </w:tcPr>
          <w:p w:rsidR="00C95211" w:rsidRDefault="00C95211" w:rsidP="00580175">
            <w:pPr>
              <w:jc w:val="center"/>
              <w:rPr>
                <w:sz w:val="22"/>
                <w:szCs w:val="22"/>
              </w:rPr>
            </w:pPr>
            <w:r w:rsidRPr="008F72DD">
              <w:rPr>
                <w:sz w:val="22"/>
                <w:szCs w:val="22"/>
              </w:rPr>
              <w:t xml:space="preserve">Average price earned per kid sold </w:t>
            </w:r>
          </w:p>
          <w:p w:rsidR="00C95211" w:rsidRPr="008F72DD" w:rsidRDefault="00C95211" w:rsidP="00580175">
            <w:pPr>
              <w:jc w:val="center"/>
              <w:rPr>
                <w:sz w:val="22"/>
                <w:szCs w:val="22"/>
              </w:rPr>
            </w:pPr>
            <w:proofErr w:type="spellStart"/>
            <w:r w:rsidRPr="008F72DD">
              <w:rPr>
                <w:sz w:val="22"/>
                <w:szCs w:val="22"/>
              </w:rPr>
              <w:t>Rs</w:t>
            </w:r>
            <w:proofErr w:type="spellEnd"/>
            <w:r w:rsidRPr="008F72DD">
              <w:rPr>
                <w:sz w:val="22"/>
                <w:szCs w:val="22"/>
              </w:rPr>
              <w:t>.</w:t>
            </w:r>
          </w:p>
        </w:tc>
        <w:tc>
          <w:tcPr>
            <w:tcW w:w="1559" w:type="dxa"/>
          </w:tcPr>
          <w:p w:rsidR="00C95211" w:rsidRDefault="00C95211" w:rsidP="00580175">
            <w:pPr>
              <w:jc w:val="center"/>
              <w:rPr>
                <w:sz w:val="22"/>
                <w:szCs w:val="22"/>
              </w:rPr>
            </w:pPr>
            <w:r w:rsidRPr="008F72DD">
              <w:rPr>
                <w:sz w:val="22"/>
                <w:szCs w:val="22"/>
              </w:rPr>
              <w:t>Net annual income (gross income – expenditure</w:t>
            </w:r>
            <w:r w:rsidRPr="008F72DD">
              <w:rPr>
                <w:sz w:val="22"/>
                <w:szCs w:val="22"/>
                <w:vertAlign w:val="superscript"/>
              </w:rPr>
              <w:t>2</w:t>
            </w:r>
            <w:r w:rsidRPr="008F72DD">
              <w:rPr>
                <w:sz w:val="22"/>
                <w:szCs w:val="22"/>
              </w:rPr>
              <w:t xml:space="preserve">) </w:t>
            </w:r>
          </w:p>
          <w:p w:rsidR="00C95211" w:rsidRPr="008F72DD" w:rsidRDefault="00C95211" w:rsidP="00580175">
            <w:pPr>
              <w:jc w:val="center"/>
              <w:rPr>
                <w:sz w:val="22"/>
                <w:szCs w:val="22"/>
              </w:rPr>
            </w:pPr>
            <w:proofErr w:type="spellStart"/>
            <w:r w:rsidRPr="008F72DD">
              <w:rPr>
                <w:sz w:val="22"/>
                <w:szCs w:val="22"/>
              </w:rPr>
              <w:t>Rs</w:t>
            </w:r>
            <w:proofErr w:type="spellEnd"/>
            <w:r w:rsidRPr="008F72DD">
              <w:rPr>
                <w:sz w:val="22"/>
                <w:szCs w:val="22"/>
              </w:rPr>
              <w:t>.</w:t>
            </w:r>
          </w:p>
        </w:tc>
        <w:tc>
          <w:tcPr>
            <w:tcW w:w="1417" w:type="dxa"/>
          </w:tcPr>
          <w:p w:rsidR="00C95211" w:rsidRDefault="00C95211" w:rsidP="00580175">
            <w:pPr>
              <w:jc w:val="center"/>
              <w:rPr>
                <w:sz w:val="22"/>
                <w:szCs w:val="22"/>
              </w:rPr>
            </w:pPr>
            <w:r w:rsidRPr="008F72DD">
              <w:rPr>
                <w:sz w:val="22"/>
                <w:szCs w:val="22"/>
              </w:rPr>
              <w:t>Daily wage earned</w:t>
            </w:r>
            <w:r w:rsidRPr="008F72DD">
              <w:rPr>
                <w:sz w:val="22"/>
                <w:szCs w:val="22"/>
                <w:vertAlign w:val="superscript"/>
              </w:rPr>
              <w:t>3</w:t>
            </w:r>
            <w:r w:rsidRPr="008F72DD">
              <w:rPr>
                <w:sz w:val="22"/>
                <w:szCs w:val="22"/>
              </w:rPr>
              <w:t xml:space="preserve"> from goat rearing </w:t>
            </w:r>
          </w:p>
          <w:p w:rsidR="00C95211" w:rsidRPr="008F72DD" w:rsidRDefault="00C95211" w:rsidP="00580175">
            <w:pPr>
              <w:jc w:val="center"/>
              <w:rPr>
                <w:sz w:val="22"/>
                <w:szCs w:val="22"/>
              </w:rPr>
            </w:pPr>
            <w:proofErr w:type="spellStart"/>
            <w:r w:rsidRPr="008F72DD">
              <w:rPr>
                <w:sz w:val="22"/>
                <w:szCs w:val="22"/>
              </w:rPr>
              <w:t>Rs</w:t>
            </w:r>
            <w:proofErr w:type="spellEnd"/>
            <w:r w:rsidRPr="008F72DD">
              <w:rPr>
                <w:sz w:val="22"/>
                <w:szCs w:val="22"/>
              </w:rPr>
              <w:t>.</w:t>
            </w:r>
          </w:p>
        </w:tc>
      </w:tr>
      <w:tr w:rsidR="00C95211" w:rsidTr="00580175">
        <w:tc>
          <w:tcPr>
            <w:tcW w:w="1384" w:type="dxa"/>
          </w:tcPr>
          <w:p w:rsidR="00C95211" w:rsidRDefault="00C95211" w:rsidP="00580175"/>
        </w:tc>
        <w:tc>
          <w:tcPr>
            <w:tcW w:w="709" w:type="dxa"/>
            <w:shd w:val="clear" w:color="auto" w:fill="auto"/>
          </w:tcPr>
          <w:p w:rsidR="00C95211" w:rsidRDefault="00C95211" w:rsidP="00580175">
            <w:r>
              <w:t>adult does</w:t>
            </w:r>
          </w:p>
        </w:tc>
        <w:tc>
          <w:tcPr>
            <w:tcW w:w="709" w:type="dxa"/>
            <w:shd w:val="clear" w:color="auto" w:fill="auto"/>
          </w:tcPr>
          <w:p w:rsidR="00C95211" w:rsidRDefault="00C95211" w:rsidP="00580175">
            <w:r>
              <w:t>kids</w:t>
            </w:r>
          </w:p>
        </w:tc>
        <w:tc>
          <w:tcPr>
            <w:tcW w:w="850" w:type="dxa"/>
            <w:shd w:val="clear" w:color="auto" w:fill="auto"/>
          </w:tcPr>
          <w:p w:rsidR="00C95211" w:rsidRDefault="00C95211" w:rsidP="00580175">
            <w:pPr>
              <w:jc w:val="center"/>
            </w:pPr>
            <w:r>
              <w:t>adult does</w:t>
            </w:r>
          </w:p>
        </w:tc>
        <w:tc>
          <w:tcPr>
            <w:tcW w:w="709" w:type="dxa"/>
            <w:shd w:val="clear" w:color="auto" w:fill="auto"/>
          </w:tcPr>
          <w:p w:rsidR="00C95211" w:rsidRPr="00E20806" w:rsidRDefault="00C95211" w:rsidP="00580175">
            <w:pPr>
              <w:jc w:val="center"/>
              <w:rPr>
                <w:vertAlign w:val="superscript"/>
              </w:rPr>
            </w:pPr>
            <w:r>
              <w:t>kids</w:t>
            </w:r>
            <w:r>
              <w:rPr>
                <w:vertAlign w:val="superscript"/>
              </w:rPr>
              <w:t>1</w:t>
            </w:r>
          </w:p>
        </w:tc>
        <w:tc>
          <w:tcPr>
            <w:tcW w:w="1134" w:type="dxa"/>
          </w:tcPr>
          <w:p w:rsidR="00C95211" w:rsidRDefault="00C95211" w:rsidP="00580175"/>
        </w:tc>
        <w:tc>
          <w:tcPr>
            <w:tcW w:w="1276" w:type="dxa"/>
          </w:tcPr>
          <w:p w:rsidR="00C95211" w:rsidRDefault="00C95211" w:rsidP="00580175"/>
        </w:tc>
        <w:tc>
          <w:tcPr>
            <w:tcW w:w="1559" w:type="dxa"/>
          </w:tcPr>
          <w:p w:rsidR="00C95211" w:rsidRDefault="00C95211" w:rsidP="00580175"/>
        </w:tc>
        <w:tc>
          <w:tcPr>
            <w:tcW w:w="1417" w:type="dxa"/>
          </w:tcPr>
          <w:p w:rsidR="00C95211" w:rsidRDefault="00C95211" w:rsidP="00580175"/>
        </w:tc>
      </w:tr>
      <w:tr w:rsidR="00C95211" w:rsidTr="00580175">
        <w:tc>
          <w:tcPr>
            <w:tcW w:w="1384" w:type="dxa"/>
          </w:tcPr>
          <w:p w:rsidR="00C95211" w:rsidRPr="008F72DD" w:rsidRDefault="00C95211" w:rsidP="00580175">
            <w:pPr>
              <w:rPr>
                <w:sz w:val="22"/>
                <w:szCs w:val="22"/>
              </w:rPr>
            </w:pPr>
            <w:r w:rsidRPr="008F72DD">
              <w:rPr>
                <w:sz w:val="22"/>
                <w:szCs w:val="22"/>
              </w:rPr>
              <w:t>Nov. 2010 to Oct. 2011</w:t>
            </w:r>
          </w:p>
        </w:tc>
        <w:tc>
          <w:tcPr>
            <w:tcW w:w="709" w:type="dxa"/>
            <w:shd w:val="clear" w:color="auto" w:fill="auto"/>
          </w:tcPr>
          <w:p w:rsidR="00C95211" w:rsidRDefault="00C95211" w:rsidP="00580175">
            <w:pPr>
              <w:jc w:val="center"/>
            </w:pPr>
            <w:r>
              <w:t>17</w:t>
            </w:r>
          </w:p>
        </w:tc>
        <w:tc>
          <w:tcPr>
            <w:tcW w:w="709" w:type="dxa"/>
            <w:shd w:val="clear" w:color="auto" w:fill="auto"/>
          </w:tcPr>
          <w:p w:rsidR="00C95211" w:rsidRDefault="00C95211" w:rsidP="00580175">
            <w:r>
              <w:t>12</w:t>
            </w:r>
          </w:p>
        </w:tc>
        <w:tc>
          <w:tcPr>
            <w:tcW w:w="850" w:type="dxa"/>
            <w:shd w:val="clear" w:color="auto" w:fill="auto"/>
          </w:tcPr>
          <w:p w:rsidR="00C95211" w:rsidRDefault="00C95211" w:rsidP="00580175">
            <w:pPr>
              <w:jc w:val="center"/>
            </w:pPr>
            <w:r>
              <w:t>None</w:t>
            </w:r>
          </w:p>
        </w:tc>
        <w:tc>
          <w:tcPr>
            <w:tcW w:w="709" w:type="dxa"/>
            <w:shd w:val="clear" w:color="auto" w:fill="auto"/>
          </w:tcPr>
          <w:p w:rsidR="00C95211" w:rsidRDefault="00C95211" w:rsidP="00580175">
            <w:pPr>
              <w:jc w:val="center"/>
            </w:pPr>
            <w:r>
              <w:t>25</w:t>
            </w:r>
          </w:p>
        </w:tc>
        <w:tc>
          <w:tcPr>
            <w:tcW w:w="1134" w:type="dxa"/>
          </w:tcPr>
          <w:p w:rsidR="00C95211" w:rsidRDefault="00C95211" w:rsidP="00580175">
            <w:pPr>
              <w:jc w:val="center"/>
            </w:pPr>
            <w:r>
              <w:t>52,000/-</w:t>
            </w:r>
          </w:p>
        </w:tc>
        <w:tc>
          <w:tcPr>
            <w:tcW w:w="1276" w:type="dxa"/>
          </w:tcPr>
          <w:p w:rsidR="00C95211" w:rsidRDefault="00C95211" w:rsidP="00580175">
            <w:pPr>
              <w:jc w:val="center"/>
            </w:pPr>
            <w:r>
              <w:t>2,080/-</w:t>
            </w:r>
          </w:p>
        </w:tc>
        <w:tc>
          <w:tcPr>
            <w:tcW w:w="1559" w:type="dxa"/>
          </w:tcPr>
          <w:p w:rsidR="00C95211" w:rsidRDefault="00C95211" w:rsidP="00580175">
            <w:pPr>
              <w:jc w:val="center"/>
            </w:pPr>
            <w:r>
              <w:t>42,335/-</w:t>
            </w:r>
          </w:p>
        </w:tc>
        <w:tc>
          <w:tcPr>
            <w:tcW w:w="1417" w:type="dxa"/>
          </w:tcPr>
          <w:p w:rsidR="00C95211" w:rsidRDefault="00C95211" w:rsidP="00580175">
            <w:pPr>
              <w:jc w:val="center"/>
            </w:pPr>
            <w:r>
              <w:t>116/-</w:t>
            </w:r>
          </w:p>
        </w:tc>
      </w:tr>
      <w:tr w:rsidR="00C95211" w:rsidTr="00580175">
        <w:tc>
          <w:tcPr>
            <w:tcW w:w="1384" w:type="dxa"/>
          </w:tcPr>
          <w:p w:rsidR="00C95211" w:rsidRPr="008F72DD" w:rsidRDefault="00C95211" w:rsidP="00580175">
            <w:pPr>
              <w:rPr>
                <w:sz w:val="22"/>
                <w:szCs w:val="22"/>
              </w:rPr>
            </w:pPr>
            <w:r w:rsidRPr="008F72DD">
              <w:rPr>
                <w:sz w:val="22"/>
                <w:szCs w:val="22"/>
              </w:rPr>
              <w:t>Nov. 2011 to Oct. 2012</w:t>
            </w:r>
          </w:p>
        </w:tc>
        <w:tc>
          <w:tcPr>
            <w:tcW w:w="709" w:type="dxa"/>
            <w:shd w:val="clear" w:color="auto" w:fill="auto"/>
          </w:tcPr>
          <w:p w:rsidR="00C95211" w:rsidRDefault="00C95211" w:rsidP="00580175">
            <w:pPr>
              <w:jc w:val="center"/>
            </w:pPr>
            <w:r>
              <w:t>15</w:t>
            </w:r>
          </w:p>
        </w:tc>
        <w:tc>
          <w:tcPr>
            <w:tcW w:w="709" w:type="dxa"/>
            <w:shd w:val="clear" w:color="auto" w:fill="auto"/>
          </w:tcPr>
          <w:p w:rsidR="00C95211" w:rsidRDefault="00C95211" w:rsidP="00580175">
            <w:pPr>
              <w:jc w:val="center"/>
            </w:pPr>
            <w:r>
              <w:t>29</w:t>
            </w:r>
          </w:p>
        </w:tc>
        <w:tc>
          <w:tcPr>
            <w:tcW w:w="850" w:type="dxa"/>
            <w:shd w:val="clear" w:color="auto" w:fill="auto"/>
          </w:tcPr>
          <w:p w:rsidR="00C95211" w:rsidRDefault="00C95211" w:rsidP="00580175">
            <w:pPr>
              <w:jc w:val="center"/>
            </w:pPr>
            <w:r>
              <w:t>4</w:t>
            </w:r>
          </w:p>
        </w:tc>
        <w:tc>
          <w:tcPr>
            <w:tcW w:w="709" w:type="dxa"/>
            <w:shd w:val="clear" w:color="auto" w:fill="auto"/>
          </w:tcPr>
          <w:p w:rsidR="00C95211" w:rsidRDefault="00C95211" w:rsidP="00580175">
            <w:pPr>
              <w:jc w:val="center"/>
            </w:pPr>
            <w:r>
              <w:t>15</w:t>
            </w:r>
          </w:p>
        </w:tc>
        <w:tc>
          <w:tcPr>
            <w:tcW w:w="1134" w:type="dxa"/>
          </w:tcPr>
          <w:p w:rsidR="00C95211" w:rsidRDefault="00C95211" w:rsidP="00580175">
            <w:pPr>
              <w:jc w:val="center"/>
            </w:pPr>
            <w:r>
              <w:t>55,500/-</w:t>
            </w:r>
          </w:p>
        </w:tc>
        <w:tc>
          <w:tcPr>
            <w:tcW w:w="1276" w:type="dxa"/>
          </w:tcPr>
          <w:p w:rsidR="00C95211" w:rsidRDefault="00C95211" w:rsidP="00580175">
            <w:pPr>
              <w:jc w:val="center"/>
            </w:pPr>
            <w:r>
              <w:t>2,780/-</w:t>
            </w:r>
          </w:p>
          <w:p w:rsidR="00C95211" w:rsidRDefault="00C95211" w:rsidP="00580175"/>
        </w:tc>
        <w:tc>
          <w:tcPr>
            <w:tcW w:w="1559" w:type="dxa"/>
          </w:tcPr>
          <w:p w:rsidR="00C95211" w:rsidRDefault="00C95211" w:rsidP="00580175">
            <w:pPr>
              <w:jc w:val="center"/>
            </w:pPr>
            <w:r>
              <w:t>44,394/-</w:t>
            </w:r>
          </w:p>
        </w:tc>
        <w:tc>
          <w:tcPr>
            <w:tcW w:w="1417" w:type="dxa"/>
          </w:tcPr>
          <w:p w:rsidR="00C95211" w:rsidRDefault="00C95211" w:rsidP="00580175">
            <w:pPr>
              <w:jc w:val="center"/>
            </w:pPr>
            <w:r>
              <w:t>122/-</w:t>
            </w:r>
          </w:p>
        </w:tc>
      </w:tr>
      <w:tr w:rsidR="00C95211" w:rsidTr="00580175">
        <w:tc>
          <w:tcPr>
            <w:tcW w:w="1384" w:type="dxa"/>
          </w:tcPr>
          <w:p w:rsidR="00C95211" w:rsidRPr="008F72DD" w:rsidRDefault="00C95211" w:rsidP="00580175">
            <w:pPr>
              <w:rPr>
                <w:sz w:val="22"/>
                <w:szCs w:val="22"/>
              </w:rPr>
            </w:pPr>
            <w:r w:rsidRPr="008F72DD">
              <w:rPr>
                <w:sz w:val="22"/>
                <w:szCs w:val="22"/>
              </w:rPr>
              <w:t>Nov. 2012 to Sept. 2013</w:t>
            </w:r>
          </w:p>
        </w:tc>
        <w:tc>
          <w:tcPr>
            <w:tcW w:w="709" w:type="dxa"/>
            <w:shd w:val="clear" w:color="auto" w:fill="auto"/>
          </w:tcPr>
          <w:p w:rsidR="00C95211" w:rsidRDefault="00C95211" w:rsidP="00580175">
            <w:pPr>
              <w:jc w:val="center"/>
            </w:pPr>
            <w:r>
              <w:t>14</w:t>
            </w:r>
          </w:p>
        </w:tc>
        <w:tc>
          <w:tcPr>
            <w:tcW w:w="709" w:type="dxa"/>
            <w:shd w:val="clear" w:color="auto" w:fill="auto"/>
          </w:tcPr>
          <w:p w:rsidR="00C95211" w:rsidRDefault="00C95211" w:rsidP="00580175">
            <w:pPr>
              <w:jc w:val="center"/>
            </w:pPr>
            <w:r>
              <w:t>16</w:t>
            </w:r>
          </w:p>
        </w:tc>
        <w:tc>
          <w:tcPr>
            <w:tcW w:w="850" w:type="dxa"/>
            <w:shd w:val="clear" w:color="auto" w:fill="auto"/>
          </w:tcPr>
          <w:p w:rsidR="00C95211" w:rsidRDefault="00C95211" w:rsidP="00580175">
            <w:pPr>
              <w:jc w:val="center"/>
            </w:pPr>
            <w:r>
              <w:t>2</w:t>
            </w:r>
          </w:p>
        </w:tc>
        <w:tc>
          <w:tcPr>
            <w:tcW w:w="709" w:type="dxa"/>
            <w:shd w:val="clear" w:color="auto" w:fill="auto"/>
          </w:tcPr>
          <w:p w:rsidR="00C95211" w:rsidRDefault="00C95211" w:rsidP="00580175">
            <w:pPr>
              <w:jc w:val="center"/>
            </w:pPr>
            <w:r>
              <w:t>28</w:t>
            </w:r>
          </w:p>
        </w:tc>
        <w:tc>
          <w:tcPr>
            <w:tcW w:w="1134" w:type="dxa"/>
          </w:tcPr>
          <w:p w:rsidR="00C95211" w:rsidRDefault="00C95211" w:rsidP="00580175">
            <w:pPr>
              <w:jc w:val="center"/>
            </w:pPr>
            <w:r>
              <w:t>91,298/-</w:t>
            </w:r>
          </w:p>
        </w:tc>
        <w:tc>
          <w:tcPr>
            <w:tcW w:w="1276" w:type="dxa"/>
          </w:tcPr>
          <w:p w:rsidR="00C95211" w:rsidRDefault="00C95211" w:rsidP="00580175">
            <w:pPr>
              <w:jc w:val="center"/>
            </w:pPr>
            <w:r>
              <w:t>3,010/-</w:t>
            </w:r>
          </w:p>
        </w:tc>
        <w:tc>
          <w:tcPr>
            <w:tcW w:w="1559" w:type="dxa"/>
          </w:tcPr>
          <w:p w:rsidR="00C95211" w:rsidRDefault="00C95211" w:rsidP="00580175">
            <w:pPr>
              <w:jc w:val="center"/>
            </w:pPr>
            <w:r>
              <w:t>88,298/-</w:t>
            </w:r>
          </w:p>
        </w:tc>
        <w:tc>
          <w:tcPr>
            <w:tcW w:w="1417" w:type="dxa"/>
          </w:tcPr>
          <w:p w:rsidR="00C95211" w:rsidRDefault="00C95211" w:rsidP="00580175">
            <w:pPr>
              <w:jc w:val="center"/>
            </w:pPr>
            <w:r>
              <w:t>242/-</w:t>
            </w:r>
          </w:p>
        </w:tc>
      </w:tr>
    </w:tbl>
    <w:p w:rsidR="00C95211" w:rsidRDefault="00C95211" w:rsidP="00C95211">
      <w:pPr>
        <w:jc w:val="both"/>
        <w:rPr>
          <w:vertAlign w:val="superscript"/>
        </w:rPr>
      </w:pPr>
    </w:p>
    <w:p w:rsidR="00C95211" w:rsidRDefault="00C95211" w:rsidP="00C95211">
      <w:pPr>
        <w:spacing w:before="120"/>
        <w:jc w:val="both"/>
      </w:pPr>
      <w:r>
        <w:rPr>
          <w:vertAlign w:val="superscript"/>
        </w:rPr>
        <w:t>1</w:t>
      </w:r>
      <w:r>
        <w:t xml:space="preserve">The kids sold in each year comprise of some kids born that year and some born in the previous year. </w:t>
      </w:r>
    </w:p>
    <w:p w:rsidR="00C95211" w:rsidRDefault="00C95211" w:rsidP="00C95211">
      <w:pPr>
        <w:spacing w:before="120"/>
        <w:jc w:val="both"/>
      </w:pPr>
      <w:r>
        <w:rPr>
          <w:vertAlign w:val="superscript"/>
        </w:rPr>
        <w:t>2</w:t>
      </w:r>
      <w:r>
        <w:t xml:space="preserve">During the first two years in the above table, Mrs. </w:t>
      </w:r>
      <w:proofErr w:type="spellStart"/>
      <w:r>
        <w:t>Demunde</w:t>
      </w:r>
      <w:proofErr w:type="spellEnd"/>
      <w:r>
        <w:t xml:space="preserve"> spent money on supplementary concentrate feed for does and kids while in the third year, she got 20 kg maize grain for free from the Mahatma </w:t>
      </w:r>
      <w:proofErr w:type="spellStart"/>
      <w:r>
        <w:t>Phule</w:t>
      </w:r>
      <w:proofErr w:type="spellEnd"/>
      <w:r>
        <w:t xml:space="preserve"> </w:t>
      </w:r>
      <w:proofErr w:type="spellStart"/>
      <w:r>
        <w:t>Samaj</w:t>
      </w:r>
      <w:proofErr w:type="spellEnd"/>
      <w:r>
        <w:t xml:space="preserve"> </w:t>
      </w:r>
      <w:proofErr w:type="spellStart"/>
      <w:r>
        <w:t>Seva</w:t>
      </w:r>
      <w:proofErr w:type="spellEnd"/>
      <w:r>
        <w:t xml:space="preserve"> Mandal under the drought alleviation </w:t>
      </w:r>
      <w:proofErr w:type="spellStart"/>
      <w:r>
        <w:t>programme</w:t>
      </w:r>
      <w:proofErr w:type="spellEnd"/>
      <w:r>
        <w:t xml:space="preserve"> of the </w:t>
      </w:r>
      <w:proofErr w:type="spellStart"/>
      <w:r>
        <w:t>Jamshetji</w:t>
      </w:r>
      <w:proofErr w:type="spellEnd"/>
      <w:r>
        <w:t xml:space="preserve"> Tata Trust.</w:t>
      </w:r>
    </w:p>
    <w:p w:rsidR="00C95211" w:rsidRPr="00E20806" w:rsidRDefault="00C95211" w:rsidP="00C95211">
      <w:pPr>
        <w:spacing w:before="120"/>
        <w:jc w:val="both"/>
      </w:pPr>
      <w:r>
        <w:t xml:space="preserve"> </w:t>
      </w:r>
      <w:r>
        <w:rPr>
          <w:vertAlign w:val="superscript"/>
        </w:rPr>
        <w:t>3</w:t>
      </w:r>
      <w:r>
        <w:t xml:space="preserve">The daily wage earned is worked out by assuming that one person is involved full-time in goat-rearing. </w:t>
      </w:r>
    </w:p>
    <w:p w:rsidR="00C95211" w:rsidRDefault="00C95211" w:rsidP="00C95211"/>
    <w:p w:rsidR="00C95211" w:rsidRDefault="00C95211" w:rsidP="00C95211">
      <w:pPr>
        <w:jc w:val="both"/>
      </w:pPr>
      <w:r>
        <w:t xml:space="preserve">Mr. </w:t>
      </w:r>
      <w:proofErr w:type="spellStart"/>
      <w:r>
        <w:t>Balasaheb</w:t>
      </w:r>
      <w:proofErr w:type="spellEnd"/>
      <w:r>
        <w:t xml:space="preserve"> </w:t>
      </w:r>
      <w:proofErr w:type="spellStart"/>
      <w:r>
        <w:t>Demunde</w:t>
      </w:r>
      <w:proofErr w:type="spellEnd"/>
      <w:r>
        <w:t xml:space="preserve"> works on their own land and also works as a </w:t>
      </w:r>
      <w:proofErr w:type="spellStart"/>
      <w:r>
        <w:t>labourer</w:t>
      </w:r>
      <w:proofErr w:type="spellEnd"/>
      <w:r>
        <w:t xml:space="preserve"> whenever he can get work. His average daily wage (total annual wage earned divided by 365 days) during 2011-12 and 2012-13 was Rs.61 and Rs.88 respectively while his wife’s wage from goat rearing was Rs.122 and Rs.242 per day as shown in the table above. During the drought, Mrs. </w:t>
      </w:r>
      <w:proofErr w:type="spellStart"/>
      <w:r>
        <w:t>Demunde</w:t>
      </w:r>
      <w:proofErr w:type="spellEnd"/>
      <w:r>
        <w:t xml:space="preserve"> used to take her goats for grazing 6-7 km every day to the banks of the </w:t>
      </w:r>
      <w:proofErr w:type="spellStart"/>
      <w:r>
        <w:t>Seena</w:t>
      </w:r>
      <w:proofErr w:type="spellEnd"/>
      <w:r>
        <w:t xml:space="preserve"> river. She would graze them over a 3-4 km distance in the river bed. Thus every day she and the goats would end up walking 10-12 km. For the goats to drink water, they had to be taken 2 km from the river to a tank which was filled by government water tankers. The Tata Trust had given her a 500 </w:t>
      </w:r>
      <w:proofErr w:type="spellStart"/>
      <w:r>
        <w:t>litre</w:t>
      </w:r>
      <w:proofErr w:type="spellEnd"/>
      <w:r>
        <w:t xml:space="preserve"> barrel which she used to fill with water along with lots of buckets and pots in the house, every morning when the tanker came to the village. She used to use this water for the goats and kids that were kept at home. </w:t>
      </w:r>
    </w:p>
    <w:p w:rsidR="00C95211" w:rsidRDefault="00C95211" w:rsidP="00C95211">
      <w:pPr>
        <w:jc w:val="both"/>
      </w:pPr>
    </w:p>
    <w:p w:rsidR="00C95211" w:rsidRDefault="00C95211" w:rsidP="00C95211">
      <w:pPr>
        <w:jc w:val="both"/>
      </w:pPr>
      <w:r w:rsidRPr="00EF0DFD">
        <w:rPr>
          <w:b/>
          <w:bCs/>
        </w:rPr>
        <w:t xml:space="preserve">2. Mr. </w:t>
      </w:r>
      <w:proofErr w:type="spellStart"/>
      <w:r w:rsidRPr="00EF0DFD">
        <w:rPr>
          <w:b/>
          <w:bCs/>
        </w:rPr>
        <w:t>Dnyandev</w:t>
      </w:r>
      <w:proofErr w:type="spellEnd"/>
      <w:r w:rsidRPr="00EF0DFD">
        <w:rPr>
          <w:b/>
          <w:bCs/>
        </w:rPr>
        <w:t xml:space="preserve"> Shankar </w:t>
      </w:r>
      <w:proofErr w:type="spellStart"/>
      <w:r w:rsidRPr="00EF0DFD">
        <w:rPr>
          <w:b/>
          <w:bCs/>
        </w:rPr>
        <w:t>Shinde</w:t>
      </w:r>
      <w:proofErr w:type="spellEnd"/>
      <w:r w:rsidRPr="00EF0DFD">
        <w:rPr>
          <w:b/>
          <w:bCs/>
        </w:rPr>
        <w:t xml:space="preserve">, </w:t>
      </w:r>
      <w:proofErr w:type="spellStart"/>
      <w:r w:rsidRPr="00EF0DFD">
        <w:rPr>
          <w:b/>
          <w:bCs/>
        </w:rPr>
        <w:t>Wadgaon</w:t>
      </w:r>
      <w:proofErr w:type="spellEnd"/>
      <w:r w:rsidRPr="00EF0DFD">
        <w:rPr>
          <w:b/>
          <w:bCs/>
        </w:rPr>
        <w:t xml:space="preserve">, Tal. </w:t>
      </w:r>
      <w:proofErr w:type="spellStart"/>
      <w:r w:rsidRPr="00EF0DFD">
        <w:rPr>
          <w:b/>
          <w:bCs/>
        </w:rPr>
        <w:t>Phaltan</w:t>
      </w:r>
      <w:proofErr w:type="spellEnd"/>
      <w:r w:rsidRPr="00EF0DFD">
        <w:rPr>
          <w:b/>
          <w:bCs/>
        </w:rPr>
        <w:t xml:space="preserve">, Dist. </w:t>
      </w:r>
      <w:proofErr w:type="spellStart"/>
      <w:r w:rsidRPr="00EF0DFD">
        <w:rPr>
          <w:b/>
          <w:bCs/>
        </w:rPr>
        <w:t>Satara</w:t>
      </w:r>
      <w:proofErr w:type="spellEnd"/>
      <w:r>
        <w:t xml:space="preserve">: Mr. and Mrs. </w:t>
      </w:r>
      <w:proofErr w:type="spellStart"/>
      <w:r>
        <w:t>Shinde</w:t>
      </w:r>
      <w:proofErr w:type="spellEnd"/>
      <w:r>
        <w:t xml:space="preserve"> have 6 </w:t>
      </w:r>
      <w:proofErr w:type="gramStart"/>
      <w:r>
        <w:t>acres</w:t>
      </w:r>
      <w:proofErr w:type="gramEnd"/>
      <w:r>
        <w:t xml:space="preserve"> rain-fed poor quality land. They grow crops such as sorghum, pearl millet, mung beans and other legumes and feed the crop residues to goats. Mr. </w:t>
      </w:r>
      <w:proofErr w:type="spellStart"/>
      <w:r>
        <w:t>Shinde</w:t>
      </w:r>
      <w:proofErr w:type="spellEnd"/>
      <w:r>
        <w:t xml:space="preserve"> used to work as a farm </w:t>
      </w:r>
      <w:proofErr w:type="spellStart"/>
      <w:r>
        <w:t>labourer</w:t>
      </w:r>
      <w:proofErr w:type="spellEnd"/>
      <w:r>
        <w:t xml:space="preserve"> on other farmers’ land. About 12 years ago, he realized that he would not be able to work as a daily-wage </w:t>
      </w:r>
      <w:proofErr w:type="spellStart"/>
      <w:r>
        <w:t>labourer</w:t>
      </w:r>
      <w:proofErr w:type="spellEnd"/>
      <w:r>
        <w:t xml:space="preserve"> due to his advancing age. He liked goats and used to keep one or two goats. So he decided to upscale that enterprise. He bought 5 goats from the market in 2003 and started to do goat-rearing full-time. Since then, he has maintained a core flock of 20 goats. Now he has 21 does, 36 kids and a breeding buck. He has made a chain-link fenced pen for goats near his house. He grazes his goats on the common grazing lands on the outskirts of the village. He had to buy fodder during the severe drought. He has participated in the </w:t>
      </w:r>
      <w:proofErr w:type="spellStart"/>
      <w:r>
        <w:t>Osmanabadi</w:t>
      </w:r>
      <w:proofErr w:type="spellEnd"/>
      <w:r>
        <w:t xml:space="preserve"> field unit since 2009 and has benefited from the regular vaccination, deworming and spraying against </w:t>
      </w:r>
      <w:proofErr w:type="spellStart"/>
      <w:r>
        <w:lastRenderedPageBreak/>
        <w:t>ectoparasites</w:t>
      </w:r>
      <w:proofErr w:type="spellEnd"/>
      <w:r>
        <w:t xml:space="preserve">. He now uses small quantities of </w:t>
      </w:r>
      <w:proofErr w:type="spellStart"/>
      <w:r>
        <w:t>jowar</w:t>
      </w:r>
      <w:proofErr w:type="spellEnd"/>
      <w:r>
        <w:t xml:space="preserve"> (sorghum), </w:t>
      </w:r>
      <w:proofErr w:type="spellStart"/>
      <w:r>
        <w:t>bajra</w:t>
      </w:r>
      <w:proofErr w:type="spellEnd"/>
      <w:r>
        <w:t xml:space="preserve"> and wheat distributed by the government under the rationing system (PDS) as supplementary feed for his goats. He has some goats that give 1 to 1.5 </w:t>
      </w:r>
      <w:proofErr w:type="spellStart"/>
      <w:r>
        <w:t>litres</w:t>
      </w:r>
      <w:proofErr w:type="spellEnd"/>
      <w:r>
        <w:t xml:space="preserve"> milk every day. </w:t>
      </w:r>
    </w:p>
    <w:p w:rsidR="00C95211" w:rsidRDefault="00C95211" w:rsidP="00C95211">
      <w:pPr>
        <w:jc w:val="both"/>
      </w:pPr>
    </w:p>
    <w:p w:rsidR="00C95211" w:rsidRDefault="00C95211" w:rsidP="00C95211">
      <w:pPr>
        <w:jc w:val="both"/>
      </w:pPr>
      <w:r>
        <w:t xml:space="preserve">He has been able to fulfill the requirements of his family with the income from the goats and also educated his children. Three of his children are married now and the family has purchased a motor bike. One of his sons now works in a private company and another works as a driver. Through NARI’s efforts, Mr. </w:t>
      </w:r>
      <w:proofErr w:type="spellStart"/>
      <w:r>
        <w:t>Shinde</w:t>
      </w:r>
      <w:proofErr w:type="spellEnd"/>
      <w:r>
        <w:t xml:space="preserve"> received a ‘Breed </w:t>
      </w:r>
      <w:proofErr w:type="spellStart"/>
      <w:r>
        <w:t>Saviour</w:t>
      </w:r>
      <w:proofErr w:type="spellEnd"/>
      <w:r>
        <w:t xml:space="preserve"> award’ of </w:t>
      </w:r>
      <w:proofErr w:type="gramStart"/>
      <w:r>
        <w:t>Rs.10,000</w:t>
      </w:r>
      <w:proofErr w:type="gramEnd"/>
      <w:r>
        <w:t xml:space="preserve"> and a certificate during the function on 10 January 2012, organized at Chennai by the NGO ‘</w:t>
      </w:r>
      <w:proofErr w:type="spellStart"/>
      <w:r>
        <w:t>Seva</w:t>
      </w:r>
      <w:proofErr w:type="spellEnd"/>
      <w:r>
        <w:t xml:space="preserve">’ from Tamil Nadu and the LIFE network (Local Livestock for Empowerment of Rural People) and funded by the Biodiversity Authority of India. </w:t>
      </w:r>
    </w:p>
    <w:p w:rsidR="00C95211" w:rsidRDefault="00C95211" w:rsidP="00C95211"/>
    <w:p w:rsidR="00C95211" w:rsidRPr="000A44D8" w:rsidRDefault="00C95211" w:rsidP="00C95211">
      <w:pPr>
        <w:rPr>
          <w:b/>
          <w:bCs/>
        </w:rPr>
      </w:pPr>
      <w:r w:rsidRPr="000A44D8">
        <w:rPr>
          <w:b/>
          <w:bCs/>
        </w:rPr>
        <w:t xml:space="preserve">Table 2. Mr. </w:t>
      </w:r>
      <w:proofErr w:type="spellStart"/>
      <w:r w:rsidRPr="000A44D8">
        <w:rPr>
          <w:b/>
          <w:bCs/>
        </w:rPr>
        <w:t>Dnyandev</w:t>
      </w:r>
      <w:proofErr w:type="spellEnd"/>
      <w:r w:rsidRPr="000A44D8">
        <w:rPr>
          <w:b/>
          <w:bCs/>
        </w:rPr>
        <w:t xml:space="preserve"> </w:t>
      </w:r>
      <w:proofErr w:type="spellStart"/>
      <w:r w:rsidRPr="000A44D8">
        <w:rPr>
          <w:b/>
          <w:bCs/>
        </w:rPr>
        <w:t>Shinde’s</w:t>
      </w:r>
      <w:proofErr w:type="spellEnd"/>
      <w:r w:rsidRPr="000A44D8">
        <w:rPr>
          <w:b/>
          <w:bCs/>
        </w:rPr>
        <w:t xml:space="preserve"> income and expenditure from goat rearing for the last four years from Oct. 2009 to Sept. 2013 </w:t>
      </w:r>
    </w:p>
    <w:p w:rsidR="00C95211" w:rsidRDefault="00C95211" w:rsidP="00C95211">
      <w:pPr>
        <w:jc w:val="both"/>
      </w:pPr>
    </w:p>
    <w:tbl>
      <w:tblPr>
        <w:tblStyle w:val="TableGrid"/>
        <w:tblW w:w="9606" w:type="dxa"/>
        <w:tblLayout w:type="fixed"/>
        <w:tblLook w:val="01E0" w:firstRow="1" w:lastRow="1" w:firstColumn="1" w:lastColumn="1" w:noHBand="0" w:noVBand="0"/>
      </w:tblPr>
      <w:tblGrid>
        <w:gridCol w:w="1242"/>
        <w:gridCol w:w="709"/>
        <w:gridCol w:w="709"/>
        <w:gridCol w:w="709"/>
        <w:gridCol w:w="708"/>
        <w:gridCol w:w="1134"/>
        <w:gridCol w:w="1418"/>
        <w:gridCol w:w="1559"/>
        <w:gridCol w:w="1418"/>
      </w:tblGrid>
      <w:tr w:rsidR="00C95211" w:rsidRPr="008F72DD" w:rsidTr="00580175">
        <w:tc>
          <w:tcPr>
            <w:tcW w:w="1242" w:type="dxa"/>
          </w:tcPr>
          <w:p w:rsidR="00C95211" w:rsidRPr="008F72DD" w:rsidRDefault="00C95211" w:rsidP="00580175">
            <w:pPr>
              <w:jc w:val="center"/>
              <w:rPr>
                <w:sz w:val="22"/>
                <w:szCs w:val="22"/>
              </w:rPr>
            </w:pPr>
            <w:r w:rsidRPr="008F72DD">
              <w:rPr>
                <w:sz w:val="22"/>
                <w:szCs w:val="22"/>
              </w:rPr>
              <w:t>Period</w:t>
            </w:r>
          </w:p>
        </w:tc>
        <w:tc>
          <w:tcPr>
            <w:tcW w:w="1418" w:type="dxa"/>
            <w:gridSpan w:val="2"/>
          </w:tcPr>
          <w:p w:rsidR="00C95211" w:rsidRPr="008F72DD" w:rsidRDefault="00C95211" w:rsidP="00580175">
            <w:pPr>
              <w:jc w:val="center"/>
              <w:rPr>
                <w:sz w:val="22"/>
                <w:szCs w:val="22"/>
              </w:rPr>
            </w:pPr>
            <w:r w:rsidRPr="008F72DD">
              <w:rPr>
                <w:sz w:val="22"/>
                <w:szCs w:val="22"/>
              </w:rPr>
              <w:t>Number of goats</w:t>
            </w:r>
          </w:p>
        </w:tc>
        <w:tc>
          <w:tcPr>
            <w:tcW w:w="1417" w:type="dxa"/>
            <w:gridSpan w:val="2"/>
          </w:tcPr>
          <w:p w:rsidR="00C95211" w:rsidRPr="008F72DD" w:rsidRDefault="00C95211" w:rsidP="00580175">
            <w:pPr>
              <w:jc w:val="center"/>
              <w:rPr>
                <w:sz w:val="22"/>
                <w:szCs w:val="22"/>
              </w:rPr>
            </w:pPr>
            <w:r w:rsidRPr="008F72DD">
              <w:rPr>
                <w:sz w:val="22"/>
                <w:szCs w:val="22"/>
              </w:rPr>
              <w:t>Sold during the year</w:t>
            </w:r>
          </w:p>
        </w:tc>
        <w:tc>
          <w:tcPr>
            <w:tcW w:w="1134" w:type="dxa"/>
          </w:tcPr>
          <w:p w:rsidR="00C95211" w:rsidRPr="008F72DD" w:rsidRDefault="00C95211" w:rsidP="00580175">
            <w:pPr>
              <w:jc w:val="center"/>
              <w:rPr>
                <w:sz w:val="22"/>
                <w:szCs w:val="22"/>
              </w:rPr>
            </w:pPr>
            <w:r w:rsidRPr="008F72DD">
              <w:rPr>
                <w:sz w:val="22"/>
                <w:szCs w:val="22"/>
              </w:rPr>
              <w:t>Total sale proceeds</w:t>
            </w:r>
          </w:p>
        </w:tc>
        <w:tc>
          <w:tcPr>
            <w:tcW w:w="1418" w:type="dxa"/>
          </w:tcPr>
          <w:p w:rsidR="00C95211" w:rsidRPr="008F72DD" w:rsidRDefault="00C95211" w:rsidP="00580175">
            <w:pPr>
              <w:jc w:val="center"/>
              <w:rPr>
                <w:sz w:val="22"/>
                <w:szCs w:val="22"/>
              </w:rPr>
            </w:pPr>
            <w:r w:rsidRPr="008F72DD">
              <w:rPr>
                <w:sz w:val="22"/>
                <w:szCs w:val="22"/>
              </w:rPr>
              <w:t xml:space="preserve">Average price earned per kid sold </w:t>
            </w:r>
            <w:proofErr w:type="spellStart"/>
            <w:r w:rsidRPr="008F72DD">
              <w:rPr>
                <w:sz w:val="22"/>
                <w:szCs w:val="22"/>
              </w:rPr>
              <w:t>Rs</w:t>
            </w:r>
            <w:proofErr w:type="spellEnd"/>
            <w:r w:rsidRPr="008F72DD">
              <w:rPr>
                <w:sz w:val="22"/>
                <w:szCs w:val="22"/>
              </w:rPr>
              <w:t>.</w:t>
            </w:r>
          </w:p>
        </w:tc>
        <w:tc>
          <w:tcPr>
            <w:tcW w:w="1559" w:type="dxa"/>
          </w:tcPr>
          <w:p w:rsidR="00C95211" w:rsidRPr="008F72DD" w:rsidRDefault="00C95211" w:rsidP="00580175">
            <w:pPr>
              <w:jc w:val="center"/>
              <w:rPr>
                <w:sz w:val="22"/>
                <w:szCs w:val="22"/>
              </w:rPr>
            </w:pPr>
            <w:r w:rsidRPr="008F72DD">
              <w:rPr>
                <w:sz w:val="22"/>
                <w:szCs w:val="22"/>
              </w:rPr>
              <w:t>Net annual income (gross income – expenditure</w:t>
            </w:r>
            <w:r w:rsidRPr="008F72DD">
              <w:rPr>
                <w:sz w:val="22"/>
                <w:szCs w:val="22"/>
                <w:vertAlign w:val="superscript"/>
              </w:rPr>
              <w:t>2</w:t>
            </w:r>
            <w:r w:rsidRPr="008F72DD">
              <w:rPr>
                <w:sz w:val="22"/>
                <w:szCs w:val="22"/>
              </w:rPr>
              <w:t xml:space="preserve">) </w:t>
            </w:r>
            <w:proofErr w:type="spellStart"/>
            <w:r w:rsidRPr="008F72DD">
              <w:rPr>
                <w:sz w:val="22"/>
                <w:szCs w:val="22"/>
              </w:rPr>
              <w:t>Rs</w:t>
            </w:r>
            <w:proofErr w:type="spellEnd"/>
            <w:r w:rsidRPr="008F72DD">
              <w:rPr>
                <w:sz w:val="22"/>
                <w:szCs w:val="22"/>
              </w:rPr>
              <w:t>.</w:t>
            </w:r>
          </w:p>
        </w:tc>
        <w:tc>
          <w:tcPr>
            <w:tcW w:w="1418" w:type="dxa"/>
          </w:tcPr>
          <w:p w:rsidR="00C95211" w:rsidRPr="008F72DD" w:rsidRDefault="00C95211" w:rsidP="00580175">
            <w:pPr>
              <w:jc w:val="center"/>
              <w:rPr>
                <w:sz w:val="22"/>
                <w:szCs w:val="22"/>
              </w:rPr>
            </w:pPr>
            <w:r w:rsidRPr="008F72DD">
              <w:rPr>
                <w:sz w:val="22"/>
                <w:szCs w:val="22"/>
              </w:rPr>
              <w:t>Daily wage earned</w:t>
            </w:r>
            <w:r w:rsidRPr="008F72DD">
              <w:rPr>
                <w:sz w:val="22"/>
                <w:szCs w:val="22"/>
                <w:vertAlign w:val="superscript"/>
              </w:rPr>
              <w:t>3</w:t>
            </w:r>
            <w:r w:rsidRPr="008F72DD">
              <w:rPr>
                <w:sz w:val="22"/>
                <w:szCs w:val="22"/>
              </w:rPr>
              <w:t xml:space="preserve"> from goat rearing </w:t>
            </w:r>
            <w:proofErr w:type="spellStart"/>
            <w:r w:rsidRPr="008F72DD">
              <w:rPr>
                <w:sz w:val="22"/>
                <w:szCs w:val="22"/>
              </w:rPr>
              <w:t>Rs</w:t>
            </w:r>
            <w:proofErr w:type="spellEnd"/>
            <w:r w:rsidRPr="008F72DD">
              <w:rPr>
                <w:sz w:val="22"/>
                <w:szCs w:val="22"/>
              </w:rPr>
              <w:t>.</w:t>
            </w:r>
          </w:p>
        </w:tc>
      </w:tr>
      <w:tr w:rsidR="00C95211" w:rsidTr="00580175">
        <w:tc>
          <w:tcPr>
            <w:tcW w:w="1242" w:type="dxa"/>
          </w:tcPr>
          <w:p w:rsidR="00C95211" w:rsidRDefault="00C95211" w:rsidP="00580175"/>
        </w:tc>
        <w:tc>
          <w:tcPr>
            <w:tcW w:w="709" w:type="dxa"/>
            <w:shd w:val="clear" w:color="auto" w:fill="auto"/>
          </w:tcPr>
          <w:p w:rsidR="00C95211" w:rsidRDefault="00C95211" w:rsidP="00580175">
            <w:r>
              <w:t>adult does</w:t>
            </w:r>
          </w:p>
        </w:tc>
        <w:tc>
          <w:tcPr>
            <w:tcW w:w="709" w:type="dxa"/>
            <w:shd w:val="clear" w:color="auto" w:fill="auto"/>
          </w:tcPr>
          <w:p w:rsidR="00C95211" w:rsidRDefault="00C95211" w:rsidP="00580175">
            <w:r>
              <w:t>kids</w:t>
            </w:r>
          </w:p>
        </w:tc>
        <w:tc>
          <w:tcPr>
            <w:tcW w:w="709" w:type="dxa"/>
            <w:shd w:val="clear" w:color="auto" w:fill="auto"/>
          </w:tcPr>
          <w:p w:rsidR="00C95211" w:rsidRDefault="00C95211" w:rsidP="00580175">
            <w:pPr>
              <w:jc w:val="center"/>
            </w:pPr>
            <w:r>
              <w:t>adult does</w:t>
            </w:r>
          </w:p>
        </w:tc>
        <w:tc>
          <w:tcPr>
            <w:tcW w:w="708" w:type="dxa"/>
            <w:shd w:val="clear" w:color="auto" w:fill="auto"/>
          </w:tcPr>
          <w:p w:rsidR="00C95211" w:rsidRPr="00E20806" w:rsidRDefault="00C95211" w:rsidP="00580175">
            <w:pPr>
              <w:jc w:val="center"/>
              <w:rPr>
                <w:vertAlign w:val="superscript"/>
              </w:rPr>
            </w:pPr>
            <w:r>
              <w:t>kids</w:t>
            </w:r>
            <w:r>
              <w:rPr>
                <w:vertAlign w:val="superscript"/>
              </w:rPr>
              <w:t>1</w:t>
            </w:r>
          </w:p>
        </w:tc>
        <w:tc>
          <w:tcPr>
            <w:tcW w:w="1134" w:type="dxa"/>
          </w:tcPr>
          <w:p w:rsidR="00C95211" w:rsidRDefault="00C95211" w:rsidP="00580175"/>
        </w:tc>
        <w:tc>
          <w:tcPr>
            <w:tcW w:w="1418" w:type="dxa"/>
          </w:tcPr>
          <w:p w:rsidR="00C95211" w:rsidRDefault="00C95211" w:rsidP="00580175"/>
        </w:tc>
        <w:tc>
          <w:tcPr>
            <w:tcW w:w="1559" w:type="dxa"/>
          </w:tcPr>
          <w:p w:rsidR="00C95211" w:rsidRDefault="00C95211" w:rsidP="00580175"/>
        </w:tc>
        <w:tc>
          <w:tcPr>
            <w:tcW w:w="1418" w:type="dxa"/>
          </w:tcPr>
          <w:p w:rsidR="00C95211" w:rsidRDefault="00C95211" w:rsidP="00580175"/>
        </w:tc>
      </w:tr>
      <w:tr w:rsidR="00C95211" w:rsidTr="00580175">
        <w:tc>
          <w:tcPr>
            <w:tcW w:w="1242" w:type="dxa"/>
          </w:tcPr>
          <w:p w:rsidR="00C95211" w:rsidRPr="008F72DD" w:rsidRDefault="00C95211" w:rsidP="00580175">
            <w:pPr>
              <w:rPr>
                <w:sz w:val="22"/>
                <w:szCs w:val="22"/>
              </w:rPr>
            </w:pPr>
            <w:r>
              <w:rPr>
                <w:sz w:val="22"/>
                <w:szCs w:val="22"/>
              </w:rPr>
              <w:t>Oct. 2009 to Sep. 2010</w:t>
            </w:r>
          </w:p>
        </w:tc>
        <w:tc>
          <w:tcPr>
            <w:tcW w:w="709" w:type="dxa"/>
            <w:shd w:val="clear" w:color="auto" w:fill="auto"/>
          </w:tcPr>
          <w:p w:rsidR="00C95211" w:rsidRDefault="00C95211" w:rsidP="00580175">
            <w:pPr>
              <w:jc w:val="center"/>
            </w:pPr>
            <w:r>
              <w:t>23</w:t>
            </w:r>
          </w:p>
        </w:tc>
        <w:tc>
          <w:tcPr>
            <w:tcW w:w="709" w:type="dxa"/>
            <w:shd w:val="clear" w:color="auto" w:fill="auto"/>
          </w:tcPr>
          <w:p w:rsidR="00C95211" w:rsidRDefault="00C95211" w:rsidP="00580175">
            <w:pPr>
              <w:jc w:val="center"/>
            </w:pPr>
            <w:r>
              <w:t>5</w:t>
            </w:r>
          </w:p>
        </w:tc>
        <w:tc>
          <w:tcPr>
            <w:tcW w:w="709" w:type="dxa"/>
            <w:shd w:val="clear" w:color="auto" w:fill="auto"/>
          </w:tcPr>
          <w:p w:rsidR="00C95211" w:rsidRDefault="00C95211" w:rsidP="00580175">
            <w:pPr>
              <w:jc w:val="center"/>
            </w:pPr>
            <w:r>
              <w:t>3</w:t>
            </w:r>
          </w:p>
        </w:tc>
        <w:tc>
          <w:tcPr>
            <w:tcW w:w="708" w:type="dxa"/>
            <w:shd w:val="clear" w:color="auto" w:fill="auto"/>
          </w:tcPr>
          <w:p w:rsidR="00C95211" w:rsidRDefault="00C95211" w:rsidP="00580175">
            <w:pPr>
              <w:jc w:val="center"/>
            </w:pPr>
            <w:r>
              <w:t>22</w:t>
            </w:r>
          </w:p>
        </w:tc>
        <w:tc>
          <w:tcPr>
            <w:tcW w:w="1134" w:type="dxa"/>
          </w:tcPr>
          <w:p w:rsidR="00C95211" w:rsidRDefault="00C95211" w:rsidP="00580175">
            <w:pPr>
              <w:jc w:val="center"/>
            </w:pPr>
            <w:r>
              <w:t>44,000/-</w:t>
            </w:r>
          </w:p>
        </w:tc>
        <w:tc>
          <w:tcPr>
            <w:tcW w:w="1418" w:type="dxa"/>
          </w:tcPr>
          <w:p w:rsidR="00C95211" w:rsidRDefault="00C95211" w:rsidP="00580175">
            <w:pPr>
              <w:jc w:val="center"/>
            </w:pPr>
            <w:r>
              <w:t>1,681/-</w:t>
            </w:r>
          </w:p>
        </w:tc>
        <w:tc>
          <w:tcPr>
            <w:tcW w:w="1559" w:type="dxa"/>
          </w:tcPr>
          <w:p w:rsidR="00C95211" w:rsidRDefault="00C95211" w:rsidP="00580175">
            <w:pPr>
              <w:jc w:val="center"/>
            </w:pPr>
            <w:r>
              <w:t>42,500/-</w:t>
            </w:r>
          </w:p>
        </w:tc>
        <w:tc>
          <w:tcPr>
            <w:tcW w:w="1418" w:type="dxa"/>
          </w:tcPr>
          <w:p w:rsidR="00C95211" w:rsidRDefault="00C95211" w:rsidP="00580175">
            <w:pPr>
              <w:jc w:val="center"/>
            </w:pPr>
            <w:r>
              <w:t>116/-</w:t>
            </w:r>
          </w:p>
        </w:tc>
      </w:tr>
      <w:tr w:rsidR="00C95211" w:rsidTr="00580175">
        <w:tc>
          <w:tcPr>
            <w:tcW w:w="1242" w:type="dxa"/>
          </w:tcPr>
          <w:p w:rsidR="00C95211" w:rsidRPr="008F72DD" w:rsidRDefault="00C95211" w:rsidP="00580175">
            <w:pPr>
              <w:rPr>
                <w:sz w:val="22"/>
                <w:szCs w:val="22"/>
              </w:rPr>
            </w:pPr>
            <w:r>
              <w:br w:type="page"/>
            </w:r>
            <w:r>
              <w:rPr>
                <w:sz w:val="22"/>
                <w:szCs w:val="22"/>
              </w:rPr>
              <w:t>Oct. 2010 to Sep</w:t>
            </w:r>
            <w:r w:rsidRPr="008F72DD">
              <w:rPr>
                <w:sz w:val="22"/>
                <w:szCs w:val="22"/>
              </w:rPr>
              <w:t>. 2011</w:t>
            </w:r>
          </w:p>
        </w:tc>
        <w:tc>
          <w:tcPr>
            <w:tcW w:w="709" w:type="dxa"/>
            <w:shd w:val="clear" w:color="auto" w:fill="auto"/>
          </w:tcPr>
          <w:p w:rsidR="00C95211" w:rsidRDefault="00C95211" w:rsidP="00580175">
            <w:pPr>
              <w:jc w:val="center"/>
            </w:pPr>
            <w:r>
              <w:t>22</w:t>
            </w:r>
          </w:p>
        </w:tc>
        <w:tc>
          <w:tcPr>
            <w:tcW w:w="709" w:type="dxa"/>
            <w:shd w:val="clear" w:color="auto" w:fill="auto"/>
          </w:tcPr>
          <w:p w:rsidR="00C95211" w:rsidRDefault="00C95211" w:rsidP="00580175">
            <w:r>
              <w:t>22</w:t>
            </w:r>
          </w:p>
        </w:tc>
        <w:tc>
          <w:tcPr>
            <w:tcW w:w="709" w:type="dxa"/>
            <w:shd w:val="clear" w:color="auto" w:fill="auto"/>
          </w:tcPr>
          <w:p w:rsidR="00C95211" w:rsidRDefault="00C95211" w:rsidP="00580175">
            <w:pPr>
              <w:jc w:val="center"/>
            </w:pPr>
            <w:r>
              <w:t>3</w:t>
            </w:r>
          </w:p>
        </w:tc>
        <w:tc>
          <w:tcPr>
            <w:tcW w:w="708" w:type="dxa"/>
            <w:shd w:val="clear" w:color="auto" w:fill="auto"/>
          </w:tcPr>
          <w:p w:rsidR="00C95211" w:rsidRDefault="00C95211" w:rsidP="00580175">
            <w:pPr>
              <w:jc w:val="center"/>
            </w:pPr>
            <w:r>
              <w:t>30</w:t>
            </w:r>
          </w:p>
        </w:tc>
        <w:tc>
          <w:tcPr>
            <w:tcW w:w="1134" w:type="dxa"/>
          </w:tcPr>
          <w:p w:rsidR="00C95211" w:rsidRDefault="00C95211" w:rsidP="00580175">
            <w:pPr>
              <w:jc w:val="center"/>
            </w:pPr>
            <w:r>
              <w:t>64,300/-</w:t>
            </w:r>
          </w:p>
        </w:tc>
        <w:tc>
          <w:tcPr>
            <w:tcW w:w="1418" w:type="dxa"/>
          </w:tcPr>
          <w:p w:rsidR="00C95211" w:rsidRDefault="00C95211" w:rsidP="00580175">
            <w:pPr>
              <w:jc w:val="center"/>
            </w:pPr>
            <w:r>
              <w:t>1,943/-</w:t>
            </w:r>
          </w:p>
        </w:tc>
        <w:tc>
          <w:tcPr>
            <w:tcW w:w="1559" w:type="dxa"/>
          </w:tcPr>
          <w:p w:rsidR="00C95211" w:rsidRDefault="00C95211" w:rsidP="00580175">
            <w:pPr>
              <w:jc w:val="center"/>
            </w:pPr>
            <w:r>
              <w:t>60,220/-</w:t>
            </w:r>
          </w:p>
        </w:tc>
        <w:tc>
          <w:tcPr>
            <w:tcW w:w="1418" w:type="dxa"/>
          </w:tcPr>
          <w:p w:rsidR="00C95211" w:rsidRDefault="00C95211" w:rsidP="00580175">
            <w:pPr>
              <w:jc w:val="center"/>
            </w:pPr>
            <w:r>
              <w:t>165/-</w:t>
            </w:r>
          </w:p>
        </w:tc>
      </w:tr>
      <w:tr w:rsidR="00C95211" w:rsidTr="00580175">
        <w:tc>
          <w:tcPr>
            <w:tcW w:w="1242" w:type="dxa"/>
          </w:tcPr>
          <w:p w:rsidR="00C95211" w:rsidRPr="008F72DD" w:rsidRDefault="00C95211" w:rsidP="00580175">
            <w:pPr>
              <w:rPr>
                <w:sz w:val="22"/>
                <w:szCs w:val="22"/>
              </w:rPr>
            </w:pPr>
            <w:r>
              <w:rPr>
                <w:sz w:val="22"/>
                <w:szCs w:val="22"/>
              </w:rPr>
              <w:t>Oct</w:t>
            </w:r>
            <w:r w:rsidRPr="008F72DD">
              <w:rPr>
                <w:sz w:val="22"/>
                <w:szCs w:val="22"/>
              </w:rPr>
              <w:t xml:space="preserve">. 2011 to </w:t>
            </w:r>
            <w:r>
              <w:rPr>
                <w:sz w:val="22"/>
                <w:szCs w:val="22"/>
              </w:rPr>
              <w:t>Sep</w:t>
            </w:r>
            <w:r w:rsidRPr="008F72DD">
              <w:rPr>
                <w:sz w:val="22"/>
                <w:szCs w:val="22"/>
              </w:rPr>
              <w:t>. 2012</w:t>
            </w:r>
          </w:p>
        </w:tc>
        <w:tc>
          <w:tcPr>
            <w:tcW w:w="709" w:type="dxa"/>
            <w:shd w:val="clear" w:color="auto" w:fill="auto"/>
          </w:tcPr>
          <w:p w:rsidR="00C95211" w:rsidRDefault="00C95211" w:rsidP="00580175">
            <w:pPr>
              <w:jc w:val="center"/>
            </w:pPr>
            <w:r>
              <w:t>20</w:t>
            </w:r>
          </w:p>
        </w:tc>
        <w:tc>
          <w:tcPr>
            <w:tcW w:w="709" w:type="dxa"/>
            <w:shd w:val="clear" w:color="auto" w:fill="auto"/>
          </w:tcPr>
          <w:p w:rsidR="00C95211" w:rsidRDefault="00C95211" w:rsidP="00580175">
            <w:pPr>
              <w:jc w:val="center"/>
            </w:pPr>
            <w:r>
              <w:t>28</w:t>
            </w:r>
          </w:p>
        </w:tc>
        <w:tc>
          <w:tcPr>
            <w:tcW w:w="709" w:type="dxa"/>
            <w:shd w:val="clear" w:color="auto" w:fill="auto"/>
          </w:tcPr>
          <w:p w:rsidR="00C95211" w:rsidRDefault="00C95211" w:rsidP="00580175">
            <w:pPr>
              <w:jc w:val="center"/>
            </w:pPr>
            <w:r>
              <w:t>2</w:t>
            </w:r>
          </w:p>
        </w:tc>
        <w:tc>
          <w:tcPr>
            <w:tcW w:w="708" w:type="dxa"/>
            <w:shd w:val="clear" w:color="auto" w:fill="auto"/>
          </w:tcPr>
          <w:p w:rsidR="00C95211" w:rsidRDefault="00C95211" w:rsidP="00580175">
            <w:pPr>
              <w:jc w:val="center"/>
            </w:pPr>
            <w:r>
              <w:t>38</w:t>
            </w:r>
          </w:p>
        </w:tc>
        <w:tc>
          <w:tcPr>
            <w:tcW w:w="1134" w:type="dxa"/>
          </w:tcPr>
          <w:p w:rsidR="00C95211" w:rsidRDefault="00C95211" w:rsidP="00580175">
            <w:pPr>
              <w:jc w:val="center"/>
            </w:pPr>
            <w:r>
              <w:t>1,09,950/-</w:t>
            </w:r>
          </w:p>
        </w:tc>
        <w:tc>
          <w:tcPr>
            <w:tcW w:w="1418" w:type="dxa"/>
          </w:tcPr>
          <w:p w:rsidR="00C95211" w:rsidRDefault="00C95211" w:rsidP="00580175">
            <w:pPr>
              <w:jc w:val="center"/>
            </w:pPr>
            <w:r>
              <w:t>2,748/-</w:t>
            </w:r>
          </w:p>
          <w:p w:rsidR="00C95211" w:rsidRDefault="00C95211" w:rsidP="00580175"/>
        </w:tc>
        <w:tc>
          <w:tcPr>
            <w:tcW w:w="1559" w:type="dxa"/>
          </w:tcPr>
          <w:p w:rsidR="00C95211" w:rsidRDefault="00C95211" w:rsidP="00580175">
            <w:pPr>
              <w:jc w:val="center"/>
            </w:pPr>
            <w:r>
              <w:t>1,06,410/-</w:t>
            </w:r>
          </w:p>
        </w:tc>
        <w:tc>
          <w:tcPr>
            <w:tcW w:w="1418" w:type="dxa"/>
          </w:tcPr>
          <w:p w:rsidR="00C95211" w:rsidRDefault="00C95211" w:rsidP="00580175">
            <w:pPr>
              <w:jc w:val="center"/>
            </w:pPr>
            <w:r>
              <w:t>291/-</w:t>
            </w:r>
          </w:p>
        </w:tc>
      </w:tr>
      <w:tr w:rsidR="00C95211" w:rsidTr="00580175">
        <w:tc>
          <w:tcPr>
            <w:tcW w:w="1242" w:type="dxa"/>
          </w:tcPr>
          <w:p w:rsidR="00C95211" w:rsidRPr="008F72DD" w:rsidRDefault="00C95211" w:rsidP="00580175">
            <w:pPr>
              <w:rPr>
                <w:sz w:val="22"/>
                <w:szCs w:val="22"/>
              </w:rPr>
            </w:pPr>
            <w:r>
              <w:rPr>
                <w:sz w:val="22"/>
                <w:szCs w:val="22"/>
              </w:rPr>
              <w:t>Oct</w:t>
            </w:r>
            <w:r w:rsidRPr="008F72DD">
              <w:rPr>
                <w:sz w:val="22"/>
                <w:szCs w:val="22"/>
              </w:rPr>
              <w:t>. 2012 to Sep. 2013</w:t>
            </w:r>
          </w:p>
        </w:tc>
        <w:tc>
          <w:tcPr>
            <w:tcW w:w="709" w:type="dxa"/>
            <w:shd w:val="clear" w:color="auto" w:fill="auto"/>
          </w:tcPr>
          <w:p w:rsidR="00C95211" w:rsidRDefault="00C95211" w:rsidP="00580175">
            <w:pPr>
              <w:jc w:val="center"/>
            </w:pPr>
            <w:r>
              <w:t>21</w:t>
            </w:r>
          </w:p>
        </w:tc>
        <w:tc>
          <w:tcPr>
            <w:tcW w:w="709" w:type="dxa"/>
            <w:shd w:val="clear" w:color="auto" w:fill="auto"/>
          </w:tcPr>
          <w:p w:rsidR="00C95211" w:rsidRDefault="00C95211" w:rsidP="00580175">
            <w:pPr>
              <w:jc w:val="center"/>
            </w:pPr>
            <w:r>
              <w:t>21</w:t>
            </w:r>
          </w:p>
        </w:tc>
        <w:tc>
          <w:tcPr>
            <w:tcW w:w="709" w:type="dxa"/>
            <w:shd w:val="clear" w:color="auto" w:fill="auto"/>
          </w:tcPr>
          <w:p w:rsidR="00C95211" w:rsidRDefault="00C95211" w:rsidP="00580175">
            <w:pPr>
              <w:jc w:val="center"/>
            </w:pPr>
            <w:r>
              <w:t>1</w:t>
            </w:r>
          </w:p>
        </w:tc>
        <w:tc>
          <w:tcPr>
            <w:tcW w:w="708" w:type="dxa"/>
            <w:shd w:val="clear" w:color="auto" w:fill="auto"/>
          </w:tcPr>
          <w:p w:rsidR="00C95211" w:rsidRDefault="00C95211" w:rsidP="00580175">
            <w:pPr>
              <w:jc w:val="center"/>
            </w:pPr>
            <w:r>
              <w:t>18</w:t>
            </w:r>
          </w:p>
        </w:tc>
        <w:tc>
          <w:tcPr>
            <w:tcW w:w="1134" w:type="dxa"/>
          </w:tcPr>
          <w:p w:rsidR="00C95211" w:rsidRDefault="00C95211" w:rsidP="00580175">
            <w:pPr>
              <w:jc w:val="center"/>
            </w:pPr>
            <w:r>
              <w:t>55,500/-</w:t>
            </w:r>
          </w:p>
        </w:tc>
        <w:tc>
          <w:tcPr>
            <w:tcW w:w="1418" w:type="dxa"/>
          </w:tcPr>
          <w:p w:rsidR="00C95211" w:rsidRDefault="00C95211" w:rsidP="00580175">
            <w:pPr>
              <w:jc w:val="center"/>
            </w:pPr>
            <w:r>
              <w:t>2,911/-</w:t>
            </w:r>
          </w:p>
        </w:tc>
        <w:tc>
          <w:tcPr>
            <w:tcW w:w="1559" w:type="dxa"/>
          </w:tcPr>
          <w:p w:rsidR="00C95211" w:rsidRDefault="00C95211" w:rsidP="00580175">
            <w:pPr>
              <w:jc w:val="center"/>
            </w:pPr>
            <w:r>
              <w:t>48,495/-</w:t>
            </w:r>
          </w:p>
        </w:tc>
        <w:tc>
          <w:tcPr>
            <w:tcW w:w="1418" w:type="dxa"/>
          </w:tcPr>
          <w:p w:rsidR="00C95211" w:rsidRDefault="00C95211" w:rsidP="00580175">
            <w:pPr>
              <w:jc w:val="center"/>
            </w:pPr>
            <w:r>
              <w:t>133/-</w:t>
            </w:r>
          </w:p>
        </w:tc>
      </w:tr>
    </w:tbl>
    <w:p w:rsidR="00C95211" w:rsidRDefault="00C95211" w:rsidP="00C95211">
      <w:pPr>
        <w:jc w:val="both"/>
      </w:pPr>
    </w:p>
    <w:p w:rsidR="00C95211" w:rsidRDefault="00C95211" w:rsidP="00C95211">
      <w:pPr>
        <w:jc w:val="both"/>
      </w:pPr>
      <w:r>
        <w:t xml:space="preserve">On 29 July 2012, two of Mr. </w:t>
      </w:r>
      <w:proofErr w:type="spellStart"/>
      <w:r>
        <w:t>Shinde’s</w:t>
      </w:r>
      <w:proofErr w:type="spellEnd"/>
      <w:r>
        <w:t xml:space="preserve"> goats were killed and eaten on his own land by wolves. The </w:t>
      </w:r>
      <w:smartTag w:uri="urn:schemas-microsoft-com:office:smarttags" w:element="place">
        <w:r>
          <w:t>Forest</w:t>
        </w:r>
      </w:smartTag>
      <w:r>
        <w:t xml:space="preserve"> Dept. denied compensation to him because there was no evidence. Eight days later, wolves again attacked and killed two goat kids that Mr. </w:t>
      </w:r>
      <w:proofErr w:type="spellStart"/>
      <w:r>
        <w:t>Shinde</w:t>
      </w:r>
      <w:proofErr w:type="spellEnd"/>
      <w:r>
        <w:t xml:space="preserve"> was going to sell. NARI then helped him to apply to the </w:t>
      </w:r>
      <w:proofErr w:type="spellStart"/>
      <w:r>
        <w:t>Phaltan</w:t>
      </w:r>
      <w:proofErr w:type="spellEnd"/>
      <w:r>
        <w:t xml:space="preserve"> Forest Officer giving the ear tags of the kids and the remains of their bodies eaten by the wolves. Mr. </w:t>
      </w:r>
      <w:proofErr w:type="spellStart"/>
      <w:r>
        <w:t>Shinde</w:t>
      </w:r>
      <w:proofErr w:type="spellEnd"/>
      <w:r>
        <w:t xml:space="preserve"> and one of his sons kept following up the matter and finally a sum of </w:t>
      </w:r>
      <w:proofErr w:type="gramStart"/>
      <w:r>
        <w:t>Rs.3,000</w:t>
      </w:r>
      <w:proofErr w:type="gramEnd"/>
      <w:r>
        <w:t xml:space="preserve"> was credited to his account on 1 December 2012 as compensation. </w:t>
      </w:r>
    </w:p>
    <w:p w:rsidR="00C95211" w:rsidRDefault="00C95211" w:rsidP="00C95211">
      <w:pPr>
        <w:jc w:val="both"/>
      </w:pPr>
    </w:p>
    <w:p w:rsidR="00C95211" w:rsidRDefault="00C95211" w:rsidP="00C95211">
      <w:pPr>
        <w:jc w:val="both"/>
      </w:pPr>
      <w:r>
        <w:t xml:space="preserve">One has to appreciate the hard work and persistence of these goat keepers. The drought was severe during 2011 and 2012. In 2013, there was very little rain until August. It was widely feared that the drought would continue in 2013 as well. The resolve and strength of character showed by these goat keepers in the face of such adverse circumstances is unparalleled. They have thus shown that goat rearing can be an effective path out of poverty.  </w:t>
      </w:r>
    </w:p>
    <w:p w:rsidR="00376202" w:rsidRDefault="00376202"/>
    <w:sectPr w:rsidR="00376202" w:rsidSect="00C95211">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11"/>
    <w:rsid w:val="00376202"/>
    <w:rsid w:val="0083327E"/>
    <w:rsid w:val="00C9521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31F5F"/>
  <w15:chartTrackingRefBased/>
  <w15:docId w15:val="{D98FE3A7-A994-4BC4-97AB-628A059B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211"/>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1</cp:revision>
  <dcterms:created xsi:type="dcterms:W3CDTF">2016-10-29T05:37:00Z</dcterms:created>
  <dcterms:modified xsi:type="dcterms:W3CDTF">2016-10-29T05:45:00Z</dcterms:modified>
</cp:coreProperties>
</file>